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RISK ASSESSMENT &amp; 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Solar Panel Installers RAMS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Site / location: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Assessor (competent person):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</w:tr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Assessment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</w:tr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Reference: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7559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Risk assessment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99"/>
        <w:gridCol w:w="2245"/>
        <w:gridCol w:w="1946"/>
        <w:gridCol w:w="2694"/>
        <w:gridCol w:w="1048"/>
        <w:gridCol w:w="1048"/>
        <w:gridCol w:w="898"/>
        <w:gridCol w:w="2245"/>
        <w:gridCol w:w="748"/>
        <w:gridCol w:w="748"/>
        <w:gridCol w:w="898"/>
      </w:tblGrid>
      <w:tr>
        <w:trPr>
          <w:tblHeader/>
        </w:trPr>
        <w:tc>
          <w:tcPr>
            <w:tcW w:type="dxa" w:w="59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No.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Hazard</w:t>
            </w:r>
          </w:p>
        </w:tc>
        <w:tc>
          <w:tcPr>
            <w:tcW w:type="dxa" w:w="194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Who might be harmed</w:t>
            </w:r>
          </w:p>
        </w:tc>
        <w:tc>
          <w:tcPr>
            <w:tcW w:type="dxa" w:w="269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Existing control measures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Likelihood (1-5)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Severity (1-5)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Risk (LxS)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Additional controls required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L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S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risk</w:t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60" w:before="12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8"/>
                <w:szCs w:val="18"/>
              </w:rPr>
              <w:t xml:space="preserve">Common hazards for Solar Panel Installers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5"/>
                <w:szCs w:val="15"/>
              </w:rPr>
              <w:t xml:space="preserve">Reference list to prompt your assessment — add each relevant hazard as a numbered row above.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Falls from height (roof work)   ·   Falls through fragile roof materials   ·   Electric shock from PV panels (always live in daylight)   ·   Arc flash from DC systems   ·   Manual handling of panels and mounting systems   ·   Adverse weather on exposed rooftops   ·   Burns from hot roof surfaces   ·   Crush injuries from panel handling</w:t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Risk matrix key</w:t>
      </w:r>
    </w:p>
    <w:p>
      <w:pPr>
        <w:spacing w:after="6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80"/>
      </w:tblGrid>
      <w:tr>
        <w:tc>
          <w:tcPr>
            <w:tcW w:type="dxa" w:w="3780"/>
            <w:shd w:fill="86EFAC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66534"/>
                <w:sz w:val="15"/>
                <w:szCs w:val="15"/>
              </w:rPr>
              <w:t xml:space="preserve">1-3  Low</w:t>
            </w:r>
          </w:p>
        </w:tc>
        <w:tc>
          <w:tcPr>
            <w:tcW w:type="dxa" w:w="3780"/>
            <w:shd w:fill="FDE68A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54D0E"/>
                <w:sz w:val="15"/>
                <w:szCs w:val="15"/>
              </w:rPr>
              <w:t xml:space="preserve">4-9  Medium-Low</w:t>
            </w:r>
          </w:p>
        </w:tc>
        <w:tc>
          <w:tcPr>
            <w:tcW w:type="dxa" w:w="3780"/>
            <w:shd w:fill="FDBA74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9A3412"/>
                <w:sz w:val="15"/>
                <w:szCs w:val="15"/>
              </w:rPr>
              <w:t xml:space="preserve">10-15  Medium-High</w:t>
            </w:r>
          </w:p>
        </w:tc>
        <w:tc>
          <w:tcPr>
            <w:tcW w:type="dxa" w:w="3780"/>
            <w:shd w:fill="FCA5A5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F1D1D"/>
                <w:sz w:val="15"/>
                <w:szCs w:val="15"/>
              </w:rPr>
              <w:t xml:space="preserve">16-25  High</w:t>
            </w:r>
          </w:p>
        </w:tc>
      </w:tr>
    </w:tbl>
    <w:p>
      <w:pPr>
        <w:spacing w:before="6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Risk score = Likelihood (1-5) × Severity (1-5). Reassess after additional controls for the residual risk.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Method statement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Describe, step by step, how the work will be carried out safely.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rPr>
          <w:trHeight w:val="2000" w:hRule="atLeast"/>
        </w:trPr>
        <w:tc>
          <w:tcPr>
            <w:tcW w:type="dxa" w:w="15118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Applicable legislation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Tick the regulations that apply to this work.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etc. Act 1974 (HASAWA)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Management of Health and Safety at Work Regulations 1999 (MHSWR)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Construction (Design and Management) Regulations 2015 (CDM)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Regulations 2005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Provision and Use of Work Equipment Regulations 1998 (PUWER)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 and Lifting Equipment Regulations 1998 (LOLER)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Substances Hazardous to Health Regulations 2002 (COSHH)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Manual Handling Operations Regulations 1992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Electricity at Work Regulations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BS EN 62446</w:t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Sign-off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/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sectPr>
      <w:footerReference w:type="default" r:id="rId7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2026-07-18T20:48:41.313Z</dcterms:created>
  <dcterms:modified xsi:type="dcterms:W3CDTF">2026-07-18T20:48:41.313Z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