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Roofers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Document ref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Revision / version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Date issued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Project &amp; site details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Complete in full before work starts. This RAMS applies only to the site, client and works recorded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Client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address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Contractor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Designer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Project / contract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Start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Expected duration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Working hours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Scope of works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What the work involves, where on site, and what is explicitly excluded from this RAMS.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880" w:hRule="atLeast"/>
        </w:trP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Personnel, competence &amp; supervision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everyone carrying out the work and how their competence was verified — CSCS or trade card, ticket, qualification or training record. A named competent supervisor must be on site while the work is in progress.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931"/>
        <w:gridCol w:w="3024"/>
        <w:gridCol w:w="5140"/>
        <w:gridCol w:w="3024"/>
      </w:tblGrid>
      <w:tr>
        <w:trPr>
          <w:tblHeader/>
        </w:trPr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Role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Competence / cards / tickets / training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Verified by</w:t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Named site supervisor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Supervisor contact number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Risk assessment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One numbered row per hazard. Score the risk with the controls you already have in place, add any further controls needed, then re-score to give the residual risk.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Roofers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Falls from height   ·   Falls through fragile surfaces   ·   Slips on wet/icy surfaces   ·   Manual handling   ·   Adverse weather   ·   Hot bitumen burns   ·   UV exposure   ·   Falling materials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after="80"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applying additional controls to obtain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Method statement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Step by step, in sequence: set-up, the working sequence, and how the area is left safe.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6"/>
        <w:gridCol w:w="14362"/>
      </w:tblGrid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2.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3.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4.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5.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6.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7.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8.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9.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10.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Plant, equipment &amp; materials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plant, tools, equipment and materials to be used. Work equipment must be suitable, maintained and inspected under PUWER 1998; lifting equipment and accessories require thorough examination under LOLER 1998.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3931"/>
        <w:gridCol w:w="3326"/>
        <w:gridCol w:w="2721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Item</w:t>
            </w:r>
          </w:p>
        </w:tc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Inspection / thorough examination due</w:t>
            </w:r>
          </w:p>
        </w:tc>
        <w:tc>
          <w:tcPr>
            <w:tcW w:type="dxa" w:w="332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Certificate or report ref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Checked by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8 — PPE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PPE required for this work and record the standard it must meet. PPE is the last resort in the hierarchy of control — eliminate, substitute, engineer and organise the work first. Eye protection: BS EN ISO 16321-1 replaced BS EN 166 in November 2025; existing EN 166 equipment remains valid until its certification expires.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58"/>
        <w:gridCol w:w="4082"/>
        <w:gridCol w:w="2419"/>
        <w:gridCol w:w="1058"/>
        <w:gridCol w:w="4082"/>
        <w:gridCol w:w="2419"/>
      </w:tblGrid>
      <w:tr>
        <w:trPr>
          <w:tblHeader/>
        </w:trPr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helmet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397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Hearing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352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footwear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20345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RPE — face-fit tested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149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High-visibility clothing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20471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Fall arrest harness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361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Eye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16321-1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Gloves (mechanical risks)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388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9 — Substances (COSHH)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 hazardous substance used, produced or disturbed by the work. Take the hazard classification from the supplier's safety data sheet. A separate COSHH assessment is required under the Control of Substances Hazardous to Health Regulations 2002 — record its reference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5140"/>
        <w:gridCol w:w="4838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 / product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 classification (from safety data sheet)</w:t>
            </w:r>
          </w:p>
        </w:tc>
        <w:tc>
          <w:tcPr>
            <w:tcW w:type="dxa" w:w="483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COSHH assessment ref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10 — Permits to work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every permit that must be in place before this work starts.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Hot works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Electrical isolation / live working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Excavation</w:t>
            </w:r>
          </w:p>
        </w:tc>
      </w:tr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/ roof work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None required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11 — Welfare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Suitable welfare facilities must be available for the whole time the work is being carried out (Schedule 2, CDM 2015).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Toilets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Washing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Drinking water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Rest / changing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Location on site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12 — First aid &amp; emergency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the arrangements that apply to this site and this work, not a generic company statement.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aider — name &amp;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 kit location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Nearest A&amp;E hospital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Emergency assembly point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emergency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Fire / spill procedure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Rescue plan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left w:val="single" w:color="2B6CB0" w:sz="12" w:space="6"/>
        </w:pBdr>
        <w:spacing w:after="100" w:before="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A written rescue plan is required where the work involves work at height or entry into a confined space. Calling the emergency services is not a rescue plan.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13 — Monitoring, supervision &amp; review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Review triggers include: an incident, a near miss, a change of method, a change of personnel, new substances or equipment, or a change in site conditions.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How the work will be supervised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Inspection frequency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What triggers a review of this RAMS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14 — Applicable legislation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Personal Protective Equipment at Work Regulations 1992 (as amended 2022)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Reporting of Injuries, Diseases and Dangerous Occurrences Regulations 2013 (RIDDOR)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HSG33: Health and Safety in Roof Work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15 — Declaration &amp;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This RAMS must be briefed to every operative before work starts. Record the briefing below.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&amp;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cs="Arial" w:eastAsia="Arial" w:hAnsi="Arial"/>
          <w:i/>
          <w:iCs/>
          <w:sz w:val="15"/>
          <w:szCs w:val="15"/>
        </w:rPr>
        <w:t xml:space="preserve">"I confirm I have been briefed on this RAMS,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047"/>
        <w:gridCol w:w="5291"/>
        <w:gridCol w:w="3780"/>
      </w:tblGrid>
      <w:tr>
        <w:trPr>
          <w:tblHeader/>
        </w:trPr>
        <w:tc>
          <w:tcPr>
            <w:tcW w:type="dxa" w:w="6047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529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378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Revision history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209"/>
        <w:gridCol w:w="2419"/>
        <w:gridCol w:w="8466"/>
        <w:gridCol w:w="3024"/>
      </w:tblGrid>
      <w:tr>
        <w:trPr>
          <w:tblHeader/>
        </w:trPr>
        <w:tc>
          <w:tcPr>
            <w:tcW w:type="dxa" w:w="120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846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Summary of change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By</w:t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2026-08-05T07:16:59.876Z</dcterms:created>
  <dcterms:modified xsi:type="dcterms:W3CDTF">2026-08-05T07:16:59.876Z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