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color w:val="1A365D"/>
          <w:sz w:val="44"/>
          <w:szCs w:val="44"/>
        </w:rPr>
        <w:t xml:space="preserve">SwiftRMS</w:t>
      </w:r>
    </w:p>
    <w:p>
      <w:pPr>
        <w:pBdr>
          <w:bottom w:val="single" w:color="2B6CB0" w:sz="18" w:space="2"/>
        </w:pBdr>
        <w:spacing w:before="40"/>
      </w:pPr>
      <w:r>
        <w:rPr>
          <w:rFonts w:ascii="Arial" w:cs="Arial" w:eastAsia="Arial" w:hAnsi="Arial"/>
          <w:b/>
          <w:bCs/>
          <w:color w:val="666666"/>
          <w:spacing w:val="40"/>
          <w:sz w:val="14"/>
          <w:szCs w:val="14"/>
        </w:rPr>
        <w:t xml:space="preserve">RISK ASSESSMENT &amp; METHOD STATEMENT</w:t>
      </w:r>
    </w:p>
    <w:p>
      <w:pPr>
        <w:spacing w:after="160" w:before="120"/>
      </w:pPr>
      <w:r>
        <w:rPr>
          <w:rFonts w:ascii="Arial" w:cs="Arial" w:eastAsia="Arial" w:hAnsi="Arial"/>
          <w:b/>
          <w:bCs/>
          <w:color w:val="1A365D"/>
          <w:sz w:val="32"/>
          <w:szCs w:val="32"/>
        </w:rPr>
        <w:t xml:space="preserve">Groundworkers RAMS Template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Document ref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Revision / version no.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Date issued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Review date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Prepared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Reviewed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Approved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 — Project &amp; site details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Complete in full before work starts. This RAMS applies only to the site, client and works recorded here.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Client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Site address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Principal Contractor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Principal Designer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Project / contract no.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Start date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Expected duration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Working hours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2 — Scope of works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What the work involves, where on site, and what is explicitly excluded from this RAMS.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rPr>
          <w:trHeight w:val="880" w:hRule="atLeast"/>
        </w:trP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3 — Personnel, competence &amp; supervision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everyone carrying out the work and how their competence was verified — CSCS or trade card, ticket, qualification or training record. A named competent supervisor must be on site while the work is in progress.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931"/>
        <w:gridCol w:w="3024"/>
        <w:gridCol w:w="5140"/>
        <w:gridCol w:w="3024"/>
      </w:tblGrid>
      <w:tr>
        <w:trPr>
          <w:tblHeader/>
        </w:trPr>
        <w:tc>
          <w:tcPr>
            <w:tcW w:type="dxa" w:w="393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Name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Role</w:t>
            </w:r>
          </w:p>
        </w:tc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Competence / cards / tickets / training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Verified by</w:t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Named site supervisor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Supervisor contact number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4 — Risk assessment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One numbered row per hazard. Score the risk with the controls you already have in place, add any further controls needed, then re-score to give the residual risk.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99"/>
        <w:gridCol w:w="2245"/>
        <w:gridCol w:w="1946"/>
        <w:gridCol w:w="2694"/>
        <w:gridCol w:w="1048"/>
        <w:gridCol w:w="1048"/>
        <w:gridCol w:w="898"/>
        <w:gridCol w:w="2245"/>
        <w:gridCol w:w="748"/>
        <w:gridCol w:w="748"/>
        <w:gridCol w:w="898"/>
      </w:tblGrid>
      <w:tr>
        <w:trPr>
          <w:tblHeader/>
        </w:trPr>
        <w:tc>
          <w:tcPr>
            <w:tcW w:type="dxa" w:w="59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No.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Hazard</w:t>
            </w:r>
          </w:p>
        </w:tc>
        <w:tc>
          <w:tcPr>
            <w:tcW w:type="dxa" w:w="194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Who might be harmed</w:t>
            </w:r>
          </w:p>
        </w:tc>
        <w:tc>
          <w:tcPr>
            <w:tcW w:type="dxa" w:w="269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Existing control measures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Likelihood (1-5)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Severity (1-5)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Risk (LxS)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Additional controls required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L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S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risk</w:t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3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4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5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6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7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8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9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10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8"/>
                <w:szCs w:val="18"/>
              </w:rPr>
              <w:t xml:space="preserve">Common hazards for Groundworkers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i/>
                <w:iCs/>
                <w:color w:val="666666"/>
                <w:sz w:val="15"/>
                <w:szCs w:val="15"/>
              </w:rPr>
              <w:t xml:space="preserve">Reference list to prompt your assessment — add each relevant hazard as a numbered row above.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Trench collapse   ·   Utility strikes   ·   Vehicle movements   ·   Manual handling   ·   Confined spaces   ·   Drowning   ·   Contact with contaminated land   ·   Noise and vibration</w:t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5 — Risk matrix key</w:t>
      </w:r>
    </w:p>
    <w:p>
      <w:pPr>
        <w:spacing w:after="6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80"/>
      </w:tblGrid>
      <w:tr>
        <w:tc>
          <w:tcPr>
            <w:tcW w:type="dxa" w:w="3780"/>
            <w:shd w:fill="86EFAC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66534"/>
                <w:sz w:val="15"/>
                <w:szCs w:val="15"/>
              </w:rPr>
              <w:t xml:space="preserve">1-3  Low</w:t>
            </w:r>
          </w:p>
        </w:tc>
        <w:tc>
          <w:tcPr>
            <w:tcW w:type="dxa" w:w="3780"/>
            <w:shd w:fill="FDE68A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854D0E"/>
                <w:sz w:val="15"/>
                <w:szCs w:val="15"/>
              </w:rPr>
              <w:t xml:space="preserve">4-9  Medium-Low</w:t>
            </w:r>
          </w:p>
        </w:tc>
        <w:tc>
          <w:tcPr>
            <w:tcW w:type="dxa" w:w="3780"/>
            <w:shd w:fill="FDBA74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9A3412"/>
                <w:sz w:val="15"/>
                <w:szCs w:val="15"/>
              </w:rPr>
              <w:t xml:space="preserve">10-15  Medium-High</w:t>
            </w:r>
          </w:p>
        </w:tc>
        <w:tc>
          <w:tcPr>
            <w:tcW w:type="dxa" w:w="3780"/>
            <w:shd w:fill="FCA5A5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7F1D1D"/>
                <w:sz w:val="15"/>
                <w:szCs w:val="15"/>
              </w:rPr>
              <w:t xml:space="preserve">16-25  High</w:t>
            </w:r>
          </w:p>
        </w:tc>
      </w:tr>
    </w:tbl>
    <w:p>
      <w:pPr>
        <w:spacing w:after="80" w:before="6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Risk score = Likelihood (1-5) × Severity (1-5). Reassess after applying additional controls to obtain the residual risk.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6 — Method statement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Step by step, in sequence: set-up, the working sequence, and how the area is left safe.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6"/>
        <w:gridCol w:w="14362"/>
      </w:tblGrid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1.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2.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3.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4.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5.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6.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7.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8.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9.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10.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7 — Plant, equipment &amp; materials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the plant, tools, equipment and materials to be used. Work equipment must be suitable, maintained and inspected under PUWER 1998; lifting equipment and accessories require thorough examination under LOLER 1998.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140"/>
        <w:gridCol w:w="3931"/>
        <w:gridCol w:w="3326"/>
        <w:gridCol w:w="2721"/>
      </w:tblGrid>
      <w:tr>
        <w:trPr>
          <w:tblHeader/>
        </w:trPr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Item</w:t>
            </w:r>
          </w:p>
        </w:tc>
        <w:tc>
          <w:tcPr>
            <w:tcW w:type="dxa" w:w="393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Inspection / thorough examination due</w:t>
            </w:r>
          </w:p>
        </w:tc>
        <w:tc>
          <w:tcPr>
            <w:tcW w:type="dxa" w:w="332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Certificate or report ref</w:t>
            </w:r>
          </w:p>
        </w:tc>
        <w:tc>
          <w:tcPr>
            <w:tcW w:type="dxa" w:w="272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Checked by</w:t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8 — PPE required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the PPE required for this work and record the standard it must meet. PPE is the last resort in the hierarchy of control — eliminate, substitute, engineer and organise the work first. Eye protection: BS EN ISO 16321-1 replaced BS EN 166 in November 2025; existing EN 166 equipment remains valid until its certification expires.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058"/>
        <w:gridCol w:w="4082"/>
        <w:gridCol w:w="2419"/>
        <w:gridCol w:w="1058"/>
        <w:gridCol w:w="4082"/>
        <w:gridCol w:w="2419"/>
      </w:tblGrid>
      <w:tr>
        <w:trPr>
          <w:tblHeader/>
        </w:trPr>
        <w:tc>
          <w:tcPr>
            <w:tcW w:type="dxa" w:w="105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✓</w:t>
            </w:r>
          </w:p>
        </w:tc>
        <w:tc>
          <w:tcPr>
            <w:tcW w:type="dxa" w:w="4082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PPE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Standard</w:t>
            </w:r>
          </w:p>
        </w:tc>
        <w:tc>
          <w:tcPr>
            <w:tcW w:type="dxa" w:w="105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✓</w:t>
            </w:r>
          </w:p>
        </w:tc>
        <w:tc>
          <w:tcPr>
            <w:tcW w:type="dxa" w:w="4082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PPE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Standard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Safety helmet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397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Hearing protection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352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Safety footwear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20345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RPE — face-fit tested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149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High-visibility clothing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20471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Fall arrest harness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361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Eye protection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16321-1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Other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Gloves (mechanical risks)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388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Other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9 — Substances (COSHH)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every hazardous substance used, produced or disturbed by the work. Take the hazard classification from the supplier's safety data sheet. A separate COSHH assessment is required under the Control of Substances Hazardous to Health Regulations 2002 — record its reference here.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140"/>
        <w:gridCol w:w="5140"/>
        <w:gridCol w:w="4838"/>
      </w:tblGrid>
      <w:tr>
        <w:trPr>
          <w:tblHeader/>
        </w:trPr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Substance / product</w:t>
            </w:r>
          </w:p>
        </w:tc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Hazard classification (from safety data sheet)</w:t>
            </w:r>
          </w:p>
        </w:tc>
        <w:tc>
          <w:tcPr>
            <w:tcW w:type="dxa" w:w="483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COSHH assessment ref</w:t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10 — Permits to work required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every permit that must be in place before this work starts.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Hot works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Confined space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Electrical isolation / live working</w:t>
            </w:r>
          </w:p>
        </w:tc>
        <w:tc>
          <w:tcPr>
            <w:tcW w:type="dxa" w:w="3778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Excavation</w:t>
            </w:r>
          </w:p>
        </w:tc>
      </w:tr>
      <w:tr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/ roof work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None required</w:t>
            </w:r>
          </w:p>
        </w:tc>
        <w:tc>
          <w:tcPr>
            <w:tcW w:type="dxa" w:w="3778"/>
            <w:tcMar>
              <w:top w:type="dxa" w:w="30"/>
              <w:left w:type="dxa" w:w="40"/>
              <w:bottom w:type="dxa" w:w="3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11 — Welfare arrangements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Suitable welfare facilities must be available for the whole time the work is being carried out (Schedule 2, CDM 2015).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Toilets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Washing facilities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Drinking water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Rest / changing facilities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Location on site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12 — First aid &amp; emergency arrangements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Record the arrangements that apply to this site and this work, not a generic company statement.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First aider — name &amp; contact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First aid kit location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Nearest A&amp;E hospital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Emergency assembly point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Site emergency contact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Fire / spill procedure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Rescue plan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left w:val="single" w:color="2B6CB0" w:sz="12" w:space="6"/>
        </w:pBdr>
        <w:spacing w:after="100" w:before="40"/>
      </w:pPr>
      <w:r>
        <w:rPr>
          <w:rFonts w:ascii="Arial" w:cs="Arial" w:eastAsia="Arial" w:hAnsi="Arial"/>
          <w:color w:val="666666"/>
          <w:sz w:val="15"/>
          <w:szCs w:val="15"/>
        </w:rPr>
        <w:t xml:space="preserve">A written rescue plan is required where the work involves work at height or entry into a confined space. Calling the emergency services is not a rescue plan.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13 — Monitoring, supervision &amp; review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Review triggers include: an incident, a near miss, a change of method, a change of personnel, new substances or equipment, or a change in site conditions.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How the work will be supervised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Inspection frequency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What triggers a review of this RAMS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14 — Applicable legislation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the regulations that apply to this work.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Health and Safety at Work etc. Act 1974 (HASAWA)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Management of Health and Safety at Work Regulations 1999 (MHSWR)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Construction (Design and Management) Regulations 2015 (CDM)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Regulations 2005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Provision and Use of Work Equipment Regulations 1998 (PUWER)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 and Lifting Equipment Regulations 1998 (LOLER)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Substances Hazardous to Health Regulations 2002 (COSHH)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Manual Handling Operations Regulations 1992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Personal Protective Equipment at Work Regulations 1992 (as amended 2022)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Reporting of Injuries, Diseases and Dangerous Occurrences Regulations 2013 (RIDDOR)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HSG47: Avoiding Danger from Underground Services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L112: Safety of Excavations ACoP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Vibration at Work Regulations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Noise at Work Regulations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Confined Spaces Regulations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15 — Declaration &amp; briefing record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This RAMS must be briefed to every operative before work starts. Record the briefing below.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Reviewed &amp; approved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</w:tr>
    </w:tbl>
    <w:p>
      <w:pPr>
        <w:spacing w:after="120"/>
      </w:pPr>
    </w:p>
    <w:p>
      <w:pPr>
        <w:spacing w:after="80"/>
      </w:pPr>
      <w:r>
        <w:rPr>
          <w:rFonts w:ascii="Arial" w:cs="Arial" w:eastAsia="Arial" w:hAnsi="Arial"/>
          <w:i/>
          <w:iCs/>
          <w:sz w:val="15"/>
          <w:szCs w:val="15"/>
        </w:rPr>
        <w:t xml:space="preserve">"I confirm I have been briefed on this RAMS, understand the hazards and control measures, and will work in accordance with it."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6047"/>
        <w:gridCol w:w="5291"/>
        <w:gridCol w:w="3780"/>
      </w:tblGrid>
      <w:tr>
        <w:trPr>
          <w:tblHeader/>
        </w:trPr>
        <w:tc>
          <w:tcPr>
            <w:tcW w:type="dxa" w:w="6047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Name</w:t>
            </w:r>
          </w:p>
        </w:tc>
        <w:tc>
          <w:tcPr>
            <w:tcW w:type="dxa" w:w="529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Signature</w:t>
            </w:r>
          </w:p>
        </w:tc>
        <w:tc>
          <w:tcPr>
            <w:tcW w:type="dxa" w:w="378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Date</w:t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Revision history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209"/>
        <w:gridCol w:w="2419"/>
        <w:gridCol w:w="8466"/>
        <w:gridCol w:w="3024"/>
      </w:tblGrid>
      <w:tr>
        <w:trPr>
          <w:tblHeader/>
        </w:trPr>
        <w:tc>
          <w:tcPr>
            <w:tcW w:type="dxa" w:w="120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Rev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Date</w:t>
            </w:r>
          </w:p>
        </w:tc>
        <w:tc>
          <w:tcPr>
            <w:tcW w:type="dxa" w:w="846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Summary of change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By</w:t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sectPr>
      <w:footerReference w:type="default" r:id="rId7"/>
      <w:pgSz w:w="16838" w:h="11906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4"/>
      </w:pBdr>
      <w:jc w:val="center"/>
    </w:pPr>
    <w:r>
      <w:rPr>
        <w:rFonts w:ascii="Arial" w:cs="Arial" w:eastAsia="Arial" w:hAnsi="Arial"/>
        <w:color w:val="666666"/>
        <w:sz w:val="13"/>
        <w:szCs w:val="13"/>
      </w:rPr>
      <w:t xml:space="preserve">swiftRMS · Generate a filled-in, task-specific RAMS in 2 minutes at swiftrms.co.uk/try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2026-08-05T07:17:00.494Z</dcterms:created>
  <dcterms:modified xsi:type="dcterms:W3CDTF">2026-08-05T07:17:00.495Z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