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rFonts w:ascii="Arial" w:cs="Arial" w:eastAsia="Arial" w:hAnsi="Arial"/>
          <w:b/>
          <w:bCs/>
          <w:color w:val="1A365D"/>
          <w:sz w:val="44"/>
          <w:szCs w:val="44"/>
        </w:rPr>
        <w:t xml:space="preserve">SwiftRMS</w:t>
      </w:r>
    </w:p>
    <w:p>
      <w:pPr>
        <w:pBdr>
          <w:bottom w:val="single" w:color="2B6CB0" w:sz="18" w:space="2"/>
        </w:pBdr>
        <w:spacing w:before="40"/>
      </w:pPr>
      <w:r>
        <w:rPr>
          <w:rFonts w:ascii="Arial" w:cs="Arial" w:eastAsia="Arial" w:hAnsi="Arial"/>
          <w:b/>
          <w:bCs/>
          <w:color w:val="666666"/>
          <w:spacing w:val="40"/>
          <w:sz w:val="14"/>
          <w:szCs w:val="14"/>
        </w:rPr>
        <w:t xml:space="preserve">RISK ASSESSMENT &amp; METHOD STATEMENT</w:t>
      </w:r>
    </w:p>
    <w:p>
      <w:pPr>
        <w:spacing w:after="160" w:before="120"/>
      </w:pPr>
      <w:r>
        <w:rPr>
          <w:rFonts w:ascii="Arial" w:cs="Arial" w:eastAsia="Arial" w:hAnsi="Arial"/>
          <w:b/>
          <w:bCs/>
          <w:color w:val="1A365D"/>
          <w:sz w:val="32"/>
          <w:szCs w:val="32"/>
        </w:rPr>
        <w:t xml:space="preserve">Glaziers RAMS Template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Site / location: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Assessor (competent person):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Assessment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 date: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[DD/MM/YYYY]</w:t>
            </w:r>
          </w:p>
        </w:tc>
      </w:tr>
      <w:tr>
        <w:tc>
          <w:tcPr>
            <w:tcW w:type="dxa" w:w="7559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Reference:  </w:t>
            </w:r>
            <w:r>
              <w:rPr>
                <w:rFonts w:ascii="Arial" w:cs="Arial" w:eastAsia="Arial" w:hAnsi="Arial"/>
                <w:color w:val="9AA5B1"/>
                <w:sz w:val="16"/>
                <w:szCs w:val="16"/>
              </w:rPr>
              <w:t xml:space="preserve">[  ]</w:t>
            </w:r>
          </w:p>
        </w:tc>
        <w:tc>
          <w:tcPr>
            <w:tcW w:type="dxa" w:w="7559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1 — Risk assessment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599"/>
        <w:gridCol w:w="2245"/>
        <w:gridCol w:w="1946"/>
        <w:gridCol w:w="2694"/>
        <w:gridCol w:w="1048"/>
        <w:gridCol w:w="1048"/>
        <w:gridCol w:w="898"/>
        <w:gridCol w:w="2245"/>
        <w:gridCol w:w="748"/>
        <w:gridCol w:w="748"/>
        <w:gridCol w:w="898"/>
      </w:tblGrid>
      <w:tr>
        <w:trPr>
          <w:tblHeader/>
        </w:trPr>
        <w:tc>
          <w:tcPr>
            <w:tcW w:type="dxa" w:w="599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No.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Hazard</w:t>
            </w:r>
          </w:p>
        </w:tc>
        <w:tc>
          <w:tcPr>
            <w:tcW w:type="dxa" w:w="1946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Who might be harmed</w:t>
            </w:r>
          </w:p>
        </w:tc>
        <w:tc>
          <w:tcPr>
            <w:tcW w:type="dxa" w:w="2694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Existing control measures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Likelihood (1-5)</w:t>
            </w:r>
          </w:p>
        </w:tc>
        <w:tc>
          <w:tcPr>
            <w:tcW w:type="dxa" w:w="10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Severity (1-5)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Risk (LxS)</w:t>
            </w:r>
          </w:p>
        </w:tc>
        <w:tc>
          <w:tcPr>
            <w:tcW w:type="dxa" w:w="2245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Additional controls required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L</w:t>
            </w:r>
          </w:p>
        </w:tc>
        <w:tc>
          <w:tcPr>
            <w:tcW w:type="dxa" w:w="74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S</w:t>
            </w:r>
          </w:p>
        </w:tc>
        <w:tc>
          <w:tcPr>
            <w:tcW w:type="dxa" w:w="898"/>
            <w:shd w:fill="1A365D" w:color="auto" w:val="clear"/>
            <w:tcMar>
              <w:top w:type="dxa" w:w="30"/>
              <w:left w:type="dxa" w:w="40"/>
              <w:bottom w:type="dxa" w:w="3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2"/>
                <w:szCs w:val="12"/>
              </w:rPr>
              <w:t xml:space="preserve">Residual risk</w:t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3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4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5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6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7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8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9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10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11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  <w:tr>
        <w:tc>
          <w:tcPr>
            <w:tcW w:type="dxa" w:w="599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12</w:t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946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694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10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2245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74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  <w:tc>
          <w:tcPr>
            <w:tcW w:type="dxa" w:w="898"/>
            <w:tcMar>
              <w:top w:type="dxa" w:w="90"/>
              <w:left w:type="dxa" w:w="40"/>
              <w:bottom w:type="dxa" w:w="90"/>
              <w:right w:type="dxa" w:w="40"/>
            </w:tcMar>
            <w:vAlign w:val="center"/>
          </w:tcPr>
          <w:p>
            <w:pPr>
              <w:jc w:val="left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/>
            </w:r>
          </w:p>
        </w:tc>
      </w:tr>
    </w:tbl>
    <w:p>
      <w:pPr>
        <w:spacing w:after="60" w:before="12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c>
          <w:tcPr>
            <w:tcW w:type="dxa" w:w="15118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8"/>
                <w:szCs w:val="18"/>
              </w:rPr>
              <w:t xml:space="preserve">Common hazards for Glaziers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i/>
                <w:iCs/>
                <w:color w:val="666666"/>
                <w:sz w:val="15"/>
                <w:szCs w:val="15"/>
              </w:rPr>
              <w:t xml:space="preserve">Reference list to prompt your assessment — add each relevant hazard as a numbered row above.</w:t>
            </w:r>
          </w:p>
          <w:p>
            <w:pPr>
              <w:spacing w:before="40"/>
            </w:pPr>
            <w:r>
              <w:rPr>
                <w:rFonts w:ascii="Arial" w:cs="Arial" w:eastAsia="Arial" w:hAnsi="Arial"/>
                <w:color w:val="666666"/>
                <w:sz w:val="16"/>
                <w:szCs w:val="16"/>
              </w:rPr>
              <w:t xml:space="preserve">Cuts and lacerations from broken glass   ·   Falls from height (external glazing)   ·   Crush injuries from heavy glass panels   ·   Manual handling of large glass units   ·   Wind loading on glass during installation   ·   Silicone sealant and adhesive exposure   ·   Struck by falling glass   ·   Eye injuries from glass fragments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2 — Risk matrix key</w:t>
      </w:r>
    </w:p>
    <w:p>
      <w:pPr>
        <w:spacing w:after="60"/>
      </w:pP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780"/>
        <w:gridCol w:w="3780"/>
        <w:gridCol w:w="3780"/>
        <w:gridCol w:w="3780"/>
      </w:tblGrid>
      <w:tr>
        <w:tc>
          <w:tcPr>
            <w:tcW w:type="dxa" w:w="3780"/>
            <w:shd w:fill="86EFAC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166534"/>
                <w:sz w:val="15"/>
                <w:szCs w:val="15"/>
              </w:rPr>
              <w:t xml:space="preserve">1-3  Low</w:t>
            </w:r>
          </w:p>
        </w:tc>
        <w:tc>
          <w:tcPr>
            <w:tcW w:type="dxa" w:w="3780"/>
            <w:shd w:fill="FDE68A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854D0E"/>
                <w:sz w:val="15"/>
                <w:szCs w:val="15"/>
              </w:rPr>
              <w:t xml:space="preserve">4-9  Medium-Low</w:t>
            </w:r>
          </w:p>
        </w:tc>
        <w:tc>
          <w:tcPr>
            <w:tcW w:type="dxa" w:w="3780"/>
            <w:shd w:fill="FDBA74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9A3412"/>
                <w:sz w:val="15"/>
                <w:szCs w:val="15"/>
              </w:rPr>
              <w:t xml:space="preserve">10-15  Medium-High</w:t>
            </w:r>
          </w:p>
        </w:tc>
        <w:tc>
          <w:tcPr>
            <w:tcW w:type="dxa" w:w="3780"/>
            <w:shd w:fill="FCA5A5" w:color="auto" w:val="clear"/>
            <w:tcMar>
              <w:top w:type="dxa" w:w="60"/>
              <w:left w:type="dxa" w:w="60"/>
              <w:bottom w:type="dxa" w:w="60"/>
              <w:right w:type="dxa" w:w="6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7F1D1D"/>
                <w:sz w:val="15"/>
                <w:szCs w:val="15"/>
              </w:rPr>
              <w:t xml:space="preserve">16-25  High</w:t>
            </w:r>
          </w:p>
        </w:tc>
      </w:tr>
    </w:tbl>
    <w:p>
      <w:pPr>
        <w:spacing w:before="60"/>
      </w:pPr>
      <w:r>
        <w:rPr>
          <w:rFonts w:ascii="Arial" w:cs="Arial" w:eastAsia="Arial" w:hAnsi="Arial"/>
          <w:color w:val="666666"/>
          <w:sz w:val="14"/>
          <w:szCs w:val="14"/>
        </w:rPr>
        <w:t xml:space="preserve">Risk score = Likelihood (1-5) × Severity (1-5). Reassess after additional controls for the residual risk.</w:t>
      </w:r>
    </w:p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3 — Method statement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Describe, step by step, how the work will be carried out safely.</w:t>
      </w: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15118"/>
      </w:tblGrid>
      <w:tr>
        <w:trPr>
          <w:trHeight w:val="2000" w:hRule="atLeast"/>
        </w:trPr>
        <w:tc>
          <w:tcPr>
            <w:tcW w:type="dxa" w:w="15118"/>
          </w:tcPr>
          <w:p/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4 — Applicable legislation</w:t>
      </w:r>
    </w:p>
    <w:p>
      <w:pPr>
        <w:spacing w:after="80"/>
      </w:pPr>
      <w:r>
        <w:rPr>
          <w:rFonts w:ascii="Arial" w:cs="Arial" w:eastAsia="Arial" w:hAnsi="Arial"/>
          <w:i/>
          <w:iCs/>
          <w:color w:val="666666"/>
          <w:sz w:val="16"/>
          <w:szCs w:val="16"/>
        </w:rPr>
        <w:t xml:space="preserve">Tick the regulations that apply to this work.</w:t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Health and Safety at Work etc. Act 1974 (HASAWA)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Management of Health and Safety at Work Regulations 1999 (MHSWR)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Construction (Design and Management) Regulations 2015 (CDM)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Work at Height Regulations 2005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Provision and Use of Work Equipment Regulations 1998 (PUWER)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Lifting Operations and Lifting Equipment Regulations 1998 (LOLER)</w:t>
            </w:r>
          </w:p>
        </w:tc>
      </w:tr>
      <w:tr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Control of Substances Hazardous to Health Regulations 2002 (COSHH)</w:t>
            </w:r>
          </w:p>
        </w:tc>
        <w:tc>
          <w:tcPr>
            <w:tcW w:type="dxa" w:w="7559"/>
            <w:tcMar>
              <w:top w:type="dxa" w:w="30"/>
              <w:left w:type="dxa" w:w="40"/>
              <w:bottom w:type="dxa" w:w="30"/>
              <w:right w:type="dxa" w:w="40"/>
            </w:tcMar>
          </w:tcPr>
          <w:p>
            <w:r>
              <w:rPr>
                <w:rFonts w:ascii="Arial" w:cs="Arial" w:eastAsia="Arial" w:hAnsi="Arial"/>
                <w:color w:val="1A365D"/>
                <w:sz w:val="18"/>
                <w:szCs w:val="18"/>
              </w:rPr>
              <w:t xml:space="preserve">☐  </w:t>
            </w:r>
            <w:r>
              <w:rPr>
                <w:rFonts w:ascii="Arial" w:cs="Arial" w:eastAsia="Arial" w:hAnsi="Arial"/>
                <w:sz w:val="15"/>
                <w:szCs w:val="15"/>
              </w:rPr>
              <w:t xml:space="preserve">Manual Handling Operations Regulations 1992</w:t>
            </w:r>
          </w:p>
        </w:tc>
      </w:tr>
    </w:tbl>
    <w:p>
      <w:pPr>
        <w:pBdr>
          <w:bottom w:val="single" w:color="2B6CB0" w:sz="12" w:space="3"/>
        </w:pBdr>
        <w:spacing w:after="40" w:before="220"/>
      </w:pPr>
      <w:r>
        <w:rPr>
          <w:rFonts w:ascii="Arial" w:cs="Arial" w:eastAsia="Arial" w:hAnsi="Arial"/>
          <w:b/>
          <w:bCs/>
          <w:color w:val="1A365D"/>
          <w:sz w:val="20"/>
          <w:szCs w:val="20"/>
        </w:rPr>
        <w:t xml:space="preserve">Section 5 — Sign-off</w:t>
      </w:r>
    </w:p>
    <w:p>
      <w:pPr>
        <w:spacing w:after="60"/>
      </w:pPr>
    </w:p>
    <w:tbl>
      <w:tblPr>
        <w:tblW w:type="pct" w:w="100%"/>
        <w:tblBorders>
          <w:top w:val="single" w:color="E2E8F0" w:sz="2"/>
          <w:left w:val="single" w:color="E2E8F0" w:sz="2"/>
          <w:bottom w:val="single" w:color="E2E8F0" w:sz="2"/>
          <w:right w:val="single" w:color="E2E8F0" w:sz="2"/>
          <w:insideH w:val="single" w:color="E2E8F0" w:sz="2"/>
          <w:insideV w:val="single" w:color="E2E8F0" w:sz="2"/>
        </w:tblBorders>
        <w:tblLayout w:type="fixed"/>
      </w:tblPr>
      <w:tblGrid>
        <w:gridCol w:w="7559"/>
        <w:gridCol w:w="7559"/>
      </w:tblGrid>
      <w:tr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Assessed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  <w:tc>
          <w:tcPr>
            <w:tcW w:type="dxa" w:w="7559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A365D"/>
                <w:sz w:val="16"/>
                <w:szCs w:val="16"/>
              </w:rPr>
              <w:t xml:space="preserve">Reviewed / approved by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Name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Signature</w:t>
            </w:r>
          </w:p>
          <w:p>
            <w:pPr>
              <w:pBdr>
                <w:bottom w:val="single" w:color="94A3B8" w:sz="6"/>
              </w:pBdr>
              <w:spacing w:before="200"/>
            </w:pPr>
          </w:p>
          <w:p>
            <w:pPr>
              <w:spacing w:after="40"/>
            </w:pPr>
            <w:r>
              <w:rPr>
                <w:rFonts w:ascii="Arial" w:cs="Arial" w:eastAsia="Arial" w:hAnsi="Arial"/>
                <w:color w:val="666666"/>
                <w:sz w:val="13"/>
                <w:szCs w:val="13"/>
              </w:rPr>
              <w:t xml:space="preserve">Date</w:t>
            </w:r>
          </w:p>
        </w:tc>
      </w:tr>
    </w:tbl>
    <w:sectPr>
      <w:footerReference w:type="default" r:id="rId7"/>
      <w:pgSz w:w="16838" w:h="11906" w:orient="landscape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2E8F0" w:sz="4" w:space="4"/>
      </w:pBdr>
      <w:jc w:val="center"/>
    </w:pPr>
    <w:r>
      <w:rPr>
        <w:rFonts w:ascii="Arial" w:cs="Arial" w:eastAsia="Arial" w:hAnsi="Arial"/>
        <w:color w:val="666666"/>
        <w:sz w:val="13"/>
        <w:szCs w:val="13"/>
      </w:rPr>
      <w:t xml:space="preserve">swiftRMS · Generate a filled-in, task-specific RAMS in 2 minutes at swiftrms.co.uk/try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18"/>
        <w:szCs w:val="18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2026-07-18T20:48:40.341Z</dcterms:created>
  <dcterms:modified xsi:type="dcterms:W3CDTF">2026-07-18T20:48:40.341Z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