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rFonts w:ascii="Arial" w:cs="Arial" w:eastAsia="Arial" w:hAnsi="Arial"/>
          <w:b/>
          <w:bCs/>
          <w:color w:val="1A365D"/>
          <w:sz w:val="44"/>
          <w:szCs w:val="44"/>
        </w:rPr>
        <w:t xml:space="preserve">SwiftRMS</w:t>
      </w:r>
    </w:p>
    <w:p>
      <w:pPr>
        <w:pBdr>
          <w:bottom w:val="single" w:color="2B6CB0" w:sz="18" w:space="2"/>
        </w:pBdr>
        <w:spacing w:before="40"/>
      </w:pPr>
      <w:r>
        <w:rPr>
          <w:rFonts w:ascii="Arial" w:cs="Arial" w:eastAsia="Arial" w:hAnsi="Arial"/>
          <w:b/>
          <w:bCs/>
          <w:color w:val="666666"/>
          <w:spacing w:val="40"/>
          <w:sz w:val="14"/>
          <w:szCs w:val="14"/>
        </w:rPr>
        <w:t xml:space="preserve">RISK ASSESSMENT &amp; METHOD STATEMENT</w:t>
      </w:r>
    </w:p>
    <w:p>
      <w:pPr>
        <w:spacing w:after="160" w:before="120"/>
      </w:pPr>
      <w:r>
        <w:rPr>
          <w:rFonts w:ascii="Arial" w:cs="Arial" w:eastAsia="Arial" w:hAnsi="Arial"/>
          <w:b/>
          <w:bCs/>
          <w:color w:val="1A365D"/>
          <w:sz w:val="32"/>
          <w:szCs w:val="32"/>
        </w:rPr>
        <w:t xml:space="preserve">Fencing Contractors RAMS Template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7559"/>
        <w:gridCol w:w="7559"/>
      </w:tblGrid>
      <w:tr>
        <w:tc>
          <w:tcPr>
            <w:tcW w:type="dxa" w:w="755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Site / location:  </w:t>
            </w:r>
            <w:r>
              <w:rPr>
                <w:rFonts w:ascii="Arial" w:cs="Arial" w:eastAsia="Arial" w:hAnsi="Arial"/>
                <w:color w:val="9AA5B1"/>
                <w:sz w:val="16"/>
                <w:szCs w:val="16"/>
              </w:rPr>
              <w:t xml:space="preserve">[  ]</w:t>
            </w:r>
          </w:p>
        </w:tc>
        <w:tc>
          <w:tcPr>
            <w:tcW w:type="dxa" w:w="755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Assessor (competent person):  </w:t>
            </w:r>
            <w:r>
              <w:rPr>
                <w:rFonts w:ascii="Arial" w:cs="Arial" w:eastAsia="Arial" w:hAnsi="Arial"/>
                <w:color w:val="9AA5B1"/>
                <w:sz w:val="16"/>
                <w:szCs w:val="16"/>
              </w:rPr>
              <w:t xml:space="preserve">[  ]</w:t>
            </w:r>
          </w:p>
        </w:tc>
      </w:tr>
      <w:tr>
        <w:tc>
          <w:tcPr>
            <w:tcW w:type="dxa" w:w="755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Assessment date:  </w:t>
            </w:r>
            <w:r>
              <w:rPr>
                <w:rFonts w:ascii="Arial" w:cs="Arial" w:eastAsia="Arial" w:hAnsi="Arial"/>
                <w:color w:val="9AA5B1"/>
                <w:sz w:val="16"/>
                <w:szCs w:val="16"/>
              </w:rPr>
              <w:t xml:space="preserve">[DD/MM/YYYY]</w:t>
            </w:r>
          </w:p>
        </w:tc>
        <w:tc>
          <w:tcPr>
            <w:tcW w:type="dxa" w:w="755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Review date:  </w:t>
            </w:r>
            <w:r>
              <w:rPr>
                <w:rFonts w:ascii="Arial" w:cs="Arial" w:eastAsia="Arial" w:hAnsi="Arial"/>
                <w:color w:val="9AA5B1"/>
                <w:sz w:val="16"/>
                <w:szCs w:val="16"/>
              </w:rPr>
              <w:t xml:space="preserve">[DD/MM/YYYY]</w:t>
            </w:r>
          </w:p>
        </w:tc>
      </w:tr>
      <w:tr>
        <w:tc>
          <w:tcPr>
            <w:tcW w:type="dxa" w:w="755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Reference:  </w:t>
            </w:r>
            <w:r>
              <w:rPr>
                <w:rFonts w:ascii="Arial" w:cs="Arial" w:eastAsia="Arial" w:hAnsi="Arial"/>
                <w:color w:val="9AA5B1"/>
                <w:sz w:val="16"/>
                <w:szCs w:val="16"/>
              </w:rPr>
              <w:t xml:space="preserve">[  ]</w:t>
            </w:r>
          </w:p>
        </w:tc>
        <w:tc>
          <w:tcPr>
            <w:tcW w:type="dxa" w:w="7559"/>
          </w:tcPr>
          <w:p/>
        </w:tc>
      </w:tr>
    </w:tbl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 — Risk assessment</w:t>
      </w:r>
    </w:p>
    <w:p>
      <w:pPr>
        <w:spacing w:after="60"/>
      </w:pP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599"/>
        <w:gridCol w:w="2245"/>
        <w:gridCol w:w="1946"/>
        <w:gridCol w:w="2694"/>
        <w:gridCol w:w="1048"/>
        <w:gridCol w:w="1048"/>
        <w:gridCol w:w="898"/>
        <w:gridCol w:w="2245"/>
        <w:gridCol w:w="748"/>
        <w:gridCol w:w="748"/>
        <w:gridCol w:w="898"/>
      </w:tblGrid>
      <w:tr>
        <w:trPr>
          <w:tblHeader/>
        </w:trPr>
        <w:tc>
          <w:tcPr>
            <w:tcW w:type="dxa" w:w="599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No.</w:t>
            </w:r>
          </w:p>
        </w:tc>
        <w:tc>
          <w:tcPr>
            <w:tcW w:type="dxa" w:w="2245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Hazard</w:t>
            </w:r>
          </w:p>
        </w:tc>
        <w:tc>
          <w:tcPr>
            <w:tcW w:type="dxa" w:w="1946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Who might be harmed</w:t>
            </w:r>
          </w:p>
        </w:tc>
        <w:tc>
          <w:tcPr>
            <w:tcW w:type="dxa" w:w="2694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Existing control measures</w:t>
            </w:r>
          </w:p>
        </w:tc>
        <w:tc>
          <w:tcPr>
            <w:tcW w:type="dxa" w:w="104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Likelihood (1-5)</w:t>
            </w:r>
          </w:p>
        </w:tc>
        <w:tc>
          <w:tcPr>
            <w:tcW w:type="dxa" w:w="104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Severity (1-5)</w:t>
            </w:r>
          </w:p>
        </w:tc>
        <w:tc>
          <w:tcPr>
            <w:tcW w:type="dxa" w:w="89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Risk (LxS)</w:t>
            </w:r>
          </w:p>
        </w:tc>
        <w:tc>
          <w:tcPr>
            <w:tcW w:type="dxa" w:w="2245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Additional controls required</w:t>
            </w:r>
          </w:p>
        </w:tc>
        <w:tc>
          <w:tcPr>
            <w:tcW w:type="dxa" w:w="74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Residual L</w:t>
            </w:r>
          </w:p>
        </w:tc>
        <w:tc>
          <w:tcPr>
            <w:tcW w:type="dxa" w:w="74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Residual S</w:t>
            </w:r>
          </w:p>
        </w:tc>
        <w:tc>
          <w:tcPr>
            <w:tcW w:type="dxa" w:w="89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Residual risk</w:t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2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3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4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5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6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7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8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9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10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11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12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</w:tbl>
    <w:p>
      <w:pPr>
        <w:spacing w:after="60" w:before="120"/>
      </w:pP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15118"/>
      </w:tblGrid>
      <w:tr>
        <w:tc>
          <w:tcPr>
            <w:tcW w:type="dxa" w:w="15118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8"/>
                <w:szCs w:val="18"/>
              </w:rPr>
              <w:t xml:space="preserve">Common hazards for Fencing Contractors</w:t>
            </w:r>
          </w:p>
          <w:p>
            <w:pPr>
              <w:spacing w:before="40"/>
            </w:pPr>
            <w:r>
              <w:rPr>
                <w:rFonts w:ascii="Arial" w:cs="Arial" w:eastAsia="Arial" w:hAnsi="Arial"/>
                <w:i/>
                <w:iCs/>
                <w:color w:val="666666"/>
                <w:sz w:val="15"/>
                <w:szCs w:val="15"/>
              </w:rPr>
              <w:t xml:space="preserve">Reference list to prompt your assessment — add each relevant hazard as a numbered row above.</w:t>
            </w:r>
          </w:p>
          <w:p>
            <w:pPr>
              <w:spacing w:before="40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Contact with buried services during post installation   ·   Cuts from wire, mesh, and sheet materials   ·   Manual handling of posts, panels, and gates   ·   Struck by plant (post drivers and excavators)   ·   Working near live traffic (roadside fencing)   ·   Tetanus and Leptospirosis from soil contact   ·   Hand-arm vibration from powered equipment   ·   Eye injuries from cutting and grinding</w:t>
            </w:r>
          </w:p>
        </w:tc>
      </w:tr>
    </w:tbl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2 — Risk matrix key</w:t>
      </w:r>
    </w:p>
    <w:p>
      <w:pPr>
        <w:spacing w:after="60"/>
      </w:pP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780"/>
        <w:gridCol w:w="3780"/>
        <w:gridCol w:w="3780"/>
        <w:gridCol w:w="3780"/>
      </w:tblGrid>
      <w:tr>
        <w:tc>
          <w:tcPr>
            <w:tcW w:type="dxa" w:w="3780"/>
            <w:shd w:fill="86EFAC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66534"/>
                <w:sz w:val="15"/>
                <w:szCs w:val="15"/>
              </w:rPr>
              <w:t xml:space="preserve">1-3  Low</w:t>
            </w:r>
          </w:p>
        </w:tc>
        <w:tc>
          <w:tcPr>
            <w:tcW w:type="dxa" w:w="3780"/>
            <w:shd w:fill="FDE68A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854D0E"/>
                <w:sz w:val="15"/>
                <w:szCs w:val="15"/>
              </w:rPr>
              <w:t xml:space="preserve">4-9  Medium-Low</w:t>
            </w:r>
          </w:p>
        </w:tc>
        <w:tc>
          <w:tcPr>
            <w:tcW w:type="dxa" w:w="3780"/>
            <w:shd w:fill="FDBA74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9A3412"/>
                <w:sz w:val="15"/>
                <w:szCs w:val="15"/>
              </w:rPr>
              <w:t xml:space="preserve">10-15  Medium-High</w:t>
            </w:r>
          </w:p>
        </w:tc>
        <w:tc>
          <w:tcPr>
            <w:tcW w:type="dxa" w:w="3780"/>
            <w:shd w:fill="FCA5A5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7F1D1D"/>
                <w:sz w:val="15"/>
                <w:szCs w:val="15"/>
              </w:rPr>
              <w:t xml:space="preserve">16-25  High</w:t>
            </w:r>
          </w:p>
        </w:tc>
      </w:tr>
    </w:tbl>
    <w:p>
      <w:pPr>
        <w:spacing w:before="60"/>
      </w:pPr>
      <w:r>
        <w:rPr>
          <w:rFonts w:ascii="Arial" w:cs="Arial" w:eastAsia="Arial" w:hAnsi="Arial"/>
          <w:color w:val="666666"/>
          <w:sz w:val="14"/>
          <w:szCs w:val="14"/>
        </w:rPr>
        <w:t xml:space="preserve">Risk score = Likelihood (1-5) × Severity (1-5). Reassess after additional controls for the residual risk.</w:t>
      </w: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3 — Method statement</w:t>
      </w:r>
    </w:p>
    <w:p>
      <w:pPr>
        <w:spacing w:after="80"/>
      </w:pPr>
      <w:r>
        <w:rPr>
          <w:rFonts w:ascii="Arial" w:cs="Arial" w:eastAsia="Arial" w:hAnsi="Arial"/>
          <w:i/>
          <w:iCs/>
          <w:color w:val="666666"/>
          <w:sz w:val="16"/>
          <w:szCs w:val="16"/>
        </w:rPr>
        <w:t xml:space="preserve">Describe, step by step, how the work will be carried out safely.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15118"/>
      </w:tblGrid>
      <w:tr>
        <w:trPr>
          <w:trHeight w:val="2000" w:hRule="atLeast"/>
        </w:trPr>
        <w:tc>
          <w:tcPr>
            <w:tcW w:type="dxa" w:w="15118"/>
          </w:tcPr>
          <w:p/>
        </w:tc>
      </w:tr>
    </w:tbl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4 — Applicable legislation</w:t>
      </w:r>
    </w:p>
    <w:p>
      <w:pPr>
        <w:spacing w:after="80"/>
      </w:pPr>
      <w:r>
        <w:rPr>
          <w:rFonts w:ascii="Arial" w:cs="Arial" w:eastAsia="Arial" w:hAnsi="Arial"/>
          <w:i/>
          <w:iCs/>
          <w:color w:val="666666"/>
          <w:sz w:val="16"/>
          <w:szCs w:val="16"/>
        </w:rPr>
        <w:t xml:space="preserve">Tick the regulations that apply to this work.</w:t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7559"/>
        <w:gridCol w:w="7559"/>
      </w:tblGrid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Health and Safety at Work etc. Act 1974 (HASAWA)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Management of Health and Safety at Work Regulations 1999 (MHSWR)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Construction (Design and Management) Regulations 2015 (CDM)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Work at Height Regulations 2005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Provision and Use of Work Equipment Regulations 1998 (PUWER)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Lifting Operations and Lifting Equipment Regulations 1998 (LOLER)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Control of Substances Hazardous to Health Regulations 2002 (COSHH)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Manual Handling Operations Regulations 1992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HSG47 Avoiding Danger from Underground Services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New Roads and Street Works Act</w:t>
            </w:r>
          </w:p>
        </w:tc>
      </w:tr>
    </w:tbl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5 — Sign-off</w:t>
      </w:r>
    </w:p>
    <w:p>
      <w:pPr>
        <w:spacing w:after="60"/>
      </w:pP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7559"/>
        <w:gridCol w:w="7559"/>
      </w:tblGrid>
      <w:tr>
        <w:tc>
          <w:tcPr>
            <w:tcW w:type="dxa" w:w="7559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Assessed by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Name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Signature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Date</w:t>
            </w:r>
          </w:p>
        </w:tc>
        <w:tc>
          <w:tcPr>
            <w:tcW w:type="dxa" w:w="7559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Reviewed / approved by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Name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Signature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Date</w:t>
            </w:r>
          </w:p>
        </w:tc>
      </w:tr>
    </w:tbl>
    <w:sectPr>
      <w:footerReference w:type="default" r:id="rId7"/>
      <w:pgSz w:w="16838" w:h="11906" w:orient="landscape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2E8F0" w:sz="4" w:space="4"/>
      </w:pBdr>
      <w:jc w:val="center"/>
    </w:pPr>
    <w:r>
      <w:rPr>
        <w:rFonts w:ascii="Arial" w:cs="Arial" w:eastAsia="Arial" w:hAnsi="Arial"/>
        <w:color w:val="666666"/>
        <w:sz w:val="13"/>
        <w:szCs w:val="13"/>
      </w:rPr>
      <w:t xml:space="preserve">swiftRMS · Generate a filled-in, task-specific RAMS in 2 minutes at swiftrms.co.uk/try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333333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2026-07-18T20:48:40.762Z</dcterms:created>
  <dcterms:modified xsi:type="dcterms:W3CDTF">2026-07-18T20:48:40.762Z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