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Arial" w:cs="Arial" w:eastAsia="Arial" w:hAnsi="Arial"/>
          <w:b/>
          <w:bCs/>
          <w:color w:val="1A365D"/>
          <w:sz w:val="44"/>
          <w:szCs w:val="44"/>
        </w:rPr>
        <w:t xml:space="preserve">SwiftRMS</w:t>
      </w:r>
    </w:p>
    <w:p>
      <w:pPr>
        <w:pBdr>
          <w:bottom w:val="single" w:color="2B6CB0" w:sz="18" w:space="2"/>
        </w:pBdr>
        <w:spacing w:before="40"/>
      </w:pPr>
      <w:r>
        <w:rPr>
          <w:rFonts w:ascii="Arial" w:cs="Arial" w:eastAsia="Arial" w:hAnsi="Arial"/>
          <w:b/>
          <w:bCs/>
          <w:color w:val="666666"/>
          <w:spacing w:val="40"/>
          <w:sz w:val="14"/>
          <w:szCs w:val="14"/>
        </w:rPr>
        <w:t xml:space="preserve">COSHH ASSESSMENT · COSHH REGULATIONS 2002</w:t>
      </w:r>
    </w:p>
    <w:p>
      <w:pPr>
        <w:spacing w:after="160" w:before="120"/>
      </w:pPr>
      <w:r>
        <w:rPr>
          <w:rFonts w:ascii="Arial" w:cs="Arial" w:eastAsia="Arial" w:hAnsi="Arial"/>
          <w:b/>
          <w:bCs/>
          <w:color w:val="1A365D"/>
          <w:sz w:val="32"/>
          <w:szCs w:val="32"/>
        </w:rPr>
        <w:t xml:space="preserve">COSHH Assessment Template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233"/>
        <w:gridCol w:w="5233"/>
      </w:tblGrid>
      <w:tr>
        <w:tc>
          <w:tcPr>
            <w:tcW w:type="dxa" w:w="5233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Task / activity: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  <w:tc>
          <w:tcPr>
            <w:tcW w:type="dxa" w:w="5233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Location: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</w:tr>
      <w:tr>
        <w:tc>
          <w:tcPr>
            <w:tcW w:type="dxa" w:w="5233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Document ref: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  <w:tc>
          <w:tcPr>
            <w:tcW w:type="dxa" w:w="5233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Revision / version no.: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</w:tr>
      <w:tr>
        <w:tc>
          <w:tcPr>
            <w:tcW w:type="dxa" w:w="5233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Date issued: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[DD/MM/YYYY]</w:t>
            </w:r>
          </w:p>
        </w:tc>
        <w:tc>
          <w:tcPr>
            <w:tcW w:type="dxa" w:w="5233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Review date: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[DD/MM/YYYY]</w:t>
            </w:r>
          </w:p>
        </w:tc>
      </w:tr>
      <w:tr>
        <w:tc>
          <w:tcPr>
            <w:tcW w:type="dxa" w:w="5233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Prepared by: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  <w:tc>
          <w:tcPr>
            <w:tcW w:type="dxa" w:w="5233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Reviewed by: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</w:tr>
      <w:tr>
        <w:tc>
          <w:tcPr>
            <w:tcW w:type="dxa" w:w="5233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Approved by: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  <w:tc>
          <w:tcPr>
            <w:tcW w:type="dxa" w:w="5233"/>
          </w:tcPr>
          <w:p/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 — Substances in use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List each hazardous substance or product. Take hazard classifications from the safety data sheet (SDS) and workplace exposure limits from HSE guidance EH40/2005.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23"/>
        <w:gridCol w:w="2512"/>
        <w:gridCol w:w="2198"/>
        <w:gridCol w:w="1779"/>
        <w:gridCol w:w="1361"/>
        <w:gridCol w:w="2093"/>
      </w:tblGrid>
      <w:tr>
        <w:trPr>
          <w:tblHeader/>
        </w:trPr>
        <w:tc>
          <w:tcPr>
            <w:tcW w:type="dxa" w:w="523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No.</w:t>
            </w:r>
          </w:p>
        </w:tc>
        <w:tc>
          <w:tcPr>
            <w:tcW w:type="dxa" w:w="2512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Substance / product</w:t>
            </w:r>
          </w:p>
        </w:tc>
        <w:tc>
          <w:tcPr>
            <w:tcW w:type="dxa" w:w="219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Hazard classification</w:t>
            </w:r>
          </w:p>
        </w:tc>
        <w:tc>
          <w:tcPr>
            <w:tcW w:type="dxa" w:w="177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Exposure route</w:t>
            </w:r>
          </w:p>
        </w:tc>
        <w:tc>
          <w:tcPr>
            <w:tcW w:type="dxa" w:w="136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WEL (EH40)</w:t>
            </w:r>
          </w:p>
        </w:tc>
        <w:tc>
          <w:tcPr>
            <w:tcW w:type="dxa" w:w="2093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Persons at risk</w:t>
            </w:r>
          </w:p>
        </w:tc>
      </w:tr>
      <w:tr>
        <w:tc>
          <w:tcPr>
            <w:tcW w:type="dxa" w:w="523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</w:t>
            </w:r>
          </w:p>
        </w:tc>
        <w:tc>
          <w:tcPr>
            <w:tcW w:type="dxa" w:w="2512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19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77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36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093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23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2</w:t>
            </w:r>
          </w:p>
        </w:tc>
        <w:tc>
          <w:tcPr>
            <w:tcW w:type="dxa" w:w="2512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19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77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36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093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23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3</w:t>
            </w:r>
          </w:p>
        </w:tc>
        <w:tc>
          <w:tcPr>
            <w:tcW w:type="dxa" w:w="2512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19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77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36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093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23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4</w:t>
            </w:r>
          </w:p>
        </w:tc>
        <w:tc>
          <w:tcPr>
            <w:tcW w:type="dxa" w:w="2512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19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77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36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093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23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5</w:t>
            </w:r>
          </w:p>
        </w:tc>
        <w:tc>
          <w:tcPr>
            <w:tcW w:type="dxa" w:w="2512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19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77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36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093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23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6</w:t>
            </w:r>
          </w:p>
        </w:tc>
        <w:tc>
          <w:tcPr>
            <w:tcW w:type="dxa" w:w="2512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19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77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36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093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23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7</w:t>
            </w:r>
          </w:p>
        </w:tc>
        <w:tc>
          <w:tcPr>
            <w:tcW w:type="dxa" w:w="2512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19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77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36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093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23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8</w:t>
            </w:r>
          </w:p>
        </w:tc>
        <w:tc>
          <w:tcPr>
            <w:tcW w:type="dxa" w:w="2512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19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77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36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093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2 — Control measures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Apply the hierarchy of control: eliminate, substitute, enclose, extract (LEV), then RPE / PPE as a last resort.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2093"/>
        <w:gridCol w:w="4396"/>
        <w:gridCol w:w="2093"/>
        <w:gridCol w:w="1884"/>
      </w:tblGrid>
      <w:tr>
        <w:trPr>
          <w:tblHeader/>
        </w:trPr>
        <w:tc>
          <w:tcPr>
            <w:tcW w:type="dxa" w:w="2093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Substance</w:t>
            </w:r>
          </w:p>
        </w:tc>
        <w:tc>
          <w:tcPr>
            <w:tcW w:type="dxa" w:w="439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Control measures (hierarchy of control)</w:t>
            </w:r>
          </w:p>
        </w:tc>
        <w:tc>
          <w:tcPr>
            <w:tcW w:type="dxa" w:w="2093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RPE / PPE</w:t>
            </w:r>
          </w:p>
        </w:tc>
        <w:tc>
          <w:tcPr>
            <w:tcW w:type="dxa" w:w="188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Health surveillance?</w:t>
            </w:r>
          </w:p>
        </w:tc>
      </w:tr>
      <w:tr>
        <w:tc>
          <w:tcPr>
            <w:tcW w:type="dxa" w:w="2093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39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093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88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2093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39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093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88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2093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39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093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88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2093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39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093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88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2093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39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093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88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2093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39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093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88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2093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39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093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88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2093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39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093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88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3 — Storage, spillage &amp; disposal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How substances are stored, spill response arrangements, and disposal as hazardous waste where applicable.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0466"/>
      </w:tblGrid>
      <w:tr>
        <w:trPr>
          <w:trHeight w:val="1120" w:hRule="atLeast"/>
        </w:trPr>
        <w:tc>
          <w:tcPr>
            <w:tcW w:type="dxa" w:w="10466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4 — Emergency / first aid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First aid measures from the SDS, eye-wash provision, and emergency contacts.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0466"/>
      </w:tblGrid>
      <w:tr>
        <w:trPr>
          <w:trHeight w:val="1040" w:hRule="atLeast"/>
        </w:trPr>
        <w:tc>
          <w:tcPr>
            <w:tcW w:type="dxa" w:w="10466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5 — Applicable legislation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Tick the legislation and guidance that applies to this assessment.</w:t>
      </w:r>
    </w:p>
    <w:p>
      <w:pPr>
        <w:spacing w:after="50" w:before="50"/>
      </w:pPr>
      <w:r>
        <w:rPr>
          <w:rFonts w:ascii="Arial" w:cs="Arial" w:eastAsia="Arial" w:hAnsi="Arial"/>
          <w:color w:val="1A365D"/>
          <w:sz w:val="18"/>
          <w:szCs w:val="18"/>
        </w:rPr>
        <w:t xml:space="preserve">☐  </w:t>
      </w:r>
      <w:r>
        <w:rPr>
          <w:rFonts w:ascii="Arial" w:cs="Arial" w:eastAsia="Arial" w:hAnsi="Arial"/>
          <w:sz w:val="15"/>
          <w:szCs w:val="15"/>
        </w:rPr>
        <w:t xml:space="preserve">Control of Substances Hazardous to Health Regulations 2002 (COSHH)</w:t>
      </w:r>
    </w:p>
    <w:p>
      <w:pPr>
        <w:spacing w:after="50" w:before="50"/>
      </w:pPr>
      <w:r>
        <w:rPr>
          <w:rFonts w:ascii="Arial" w:cs="Arial" w:eastAsia="Arial" w:hAnsi="Arial"/>
          <w:color w:val="1A365D"/>
          <w:sz w:val="18"/>
          <w:szCs w:val="18"/>
        </w:rPr>
        <w:t xml:space="preserve">☐  </w:t>
      </w:r>
      <w:r>
        <w:rPr>
          <w:rFonts w:ascii="Arial" w:cs="Arial" w:eastAsia="Arial" w:hAnsi="Arial"/>
          <w:sz w:val="15"/>
          <w:szCs w:val="15"/>
        </w:rPr>
        <w:t xml:space="preserve">Health and Safety at Work etc. Act 1974 (HASAWA)</w:t>
      </w:r>
    </w:p>
    <w:p>
      <w:pPr>
        <w:spacing w:after="50" w:before="50"/>
      </w:pPr>
      <w:r>
        <w:rPr>
          <w:rFonts w:ascii="Arial" w:cs="Arial" w:eastAsia="Arial" w:hAnsi="Arial"/>
          <w:color w:val="1A365D"/>
          <w:sz w:val="18"/>
          <w:szCs w:val="18"/>
        </w:rPr>
        <w:t xml:space="preserve">☐  </w:t>
      </w:r>
      <w:r>
        <w:rPr>
          <w:rFonts w:ascii="Arial" w:cs="Arial" w:eastAsia="Arial" w:hAnsi="Arial"/>
          <w:sz w:val="15"/>
          <w:szCs w:val="15"/>
        </w:rPr>
        <w:t xml:space="preserve">Management of Health and Safety at Work Regulations 1999 (MHSWR)</w:t>
      </w:r>
    </w:p>
    <w:p>
      <w:pPr>
        <w:spacing w:after="50" w:before="50"/>
      </w:pPr>
      <w:r>
        <w:rPr>
          <w:rFonts w:ascii="Arial" w:cs="Arial" w:eastAsia="Arial" w:hAnsi="Arial"/>
          <w:color w:val="1A365D"/>
          <w:sz w:val="18"/>
          <w:szCs w:val="18"/>
        </w:rPr>
        <w:t xml:space="preserve">☐  </w:t>
      </w:r>
      <w:r>
        <w:rPr>
          <w:rFonts w:ascii="Arial" w:cs="Arial" w:eastAsia="Arial" w:hAnsi="Arial"/>
          <w:sz w:val="15"/>
          <w:szCs w:val="15"/>
        </w:rPr>
        <w:t xml:space="preserve">EH40/2005 Workplace Exposure Limits (HSE guidance)</w:t>
      </w:r>
    </w:p>
    <w:p>
      <w:pPr>
        <w:spacing w:after="50" w:before="50"/>
      </w:pPr>
      <w:r>
        <w:rPr>
          <w:rFonts w:ascii="Arial" w:cs="Arial" w:eastAsia="Arial" w:hAnsi="Arial"/>
          <w:color w:val="1A365D"/>
          <w:sz w:val="18"/>
          <w:szCs w:val="18"/>
        </w:rPr>
        <w:t xml:space="preserve">☐  </w:t>
      </w:r>
      <w:r>
        <w:rPr>
          <w:rFonts w:ascii="Arial" w:cs="Arial" w:eastAsia="Arial" w:hAnsi="Arial"/>
          <w:sz w:val="15"/>
          <w:szCs w:val="15"/>
        </w:rPr>
        <w:t xml:space="preserve">Reporting of Injuries, Diseases and Dangerous Occurrences Regulations 2013 (RIDDOR)</w:t>
      </w: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6 — Briefing record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Everyone carrying out this work must be briefed before it starts. By signing below each person confirms: "I confirm I have been briefed on this COSHH assessment, understand the hazards and control measures, and will work in accordance with it."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628"/>
        <w:gridCol w:w="3558"/>
        <w:gridCol w:w="3558"/>
        <w:gridCol w:w="2721"/>
      </w:tblGrid>
      <w:tr>
        <w:trPr>
          <w:tblHeader/>
        </w:trPr>
        <w:tc>
          <w:tcPr>
            <w:tcW w:type="dxa" w:w="62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No.</w:t>
            </w:r>
          </w:p>
        </w:tc>
        <w:tc>
          <w:tcPr>
            <w:tcW w:type="dxa" w:w="355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Name</w:t>
            </w:r>
          </w:p>
        </w:tc>
        <w:tc>
          <w:tcPr>
            <w:tcW w:type="dxa" w:w="355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Signature</w:t>
            </w:r>
          </w:p>
        </w:tc>
        <w:tc>
          <w:tcPr>
            <w:tcW w:type="dxa" w:w="272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Date</w:t>
            </w:r>
          </w:p>
        </w:tc>
      </w:tr>
      <w:tr>
        <w:tc>
          <w:tcPr>
            <w:tcW w:type="dxa" w:w="62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</w:t>
            </w:r>
          </w:p>
        </w:tc>
        <w:tc>
          <w:tcPr>
            <w:tcW w:type="dxa" w:w="355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55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2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2</w:t>
            </w:r>
          </w:p>
        </w:tc>
        <w:tc>
          <w:tcPr>
            <w:tcW w:type="dxa" w:w="355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55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2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3</w:t>
            </w:r>
          </w:p>
        </w:tc>
        <w:tc>
          <w:tcPr>
            <w:tcW w:type="dxa" w:w="355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55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2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4</w:t>
            </w:r>
          </w:p>
        </w:tc>
        <w:tc>
          <w:tcPr>
            <w:tcW w:type="dxa" w:w="355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55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2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5</w:t>
            </w:r>
          </w:p>
        </w:tc>
        <w:tc>
          <w:tcPr>
            <w:tcW w:type="dxa" w:w="355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55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2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6</w:t>
            </w:r>
          </w:p>
        </w:tc>
        <w:tc>
          <w:tcPr>
            <w:tcW w:type="dxa" w:w="355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55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2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7</w:t>
            </w:r>
          </w:p>
        </w:tc>
        <w:tc>
          <w:tcPr>
            <w:tcW w:type="dxa" w:w="355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55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2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8</w:t>
            </w:r>
          </w:p>
        </w:tc>
        <w:tc>
          <w:tcPr>
            <w:tcW w:type="dxa" w:w="355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55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7 — Sign-off</w:t>
      </w:r>
    </w:p>
    <w:p>
      <w:pPr>
        <w:spacing w:after="6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233"/>
        <w:gridCol w:w="5233"/>
      </w:tblGrid>
      <w:tr>
        <w:tc>
          <w:tcPr>
            <w:tcW w:type="dxa" w:w="5233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Assessed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  <w:tc>
          <w:tcPr>
            <w:tcW w:type="dxa" w:w="5233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Reviewed / approved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</w:tr>
    </w:tbl>
    <w:sectPr>
      <w:footerReference w:type="default" r:id="rId7"/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8F0" w:sz="4" w:space="4"/>
      </w:pBdr>
      <w:jc w:val="center"/>
    </w:pPr>
    <w:r>
      <w:rPr>
        <w:rFonts w:ascii="Arial" w:cs="Arial" w:eastAsia="Arial" w:hAnsi="Arial"/>
        <w:color w:val="666666"/>
        <w:sz w:val="13"/>
        <w:szCs w:val="13"/>
      </w:rPr>
      <w:t xml:space="preserve">swiftRMS · Generate a filled-in, task-specific RAMS in 2 minutes at swiftrms.co.uk/try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333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2026-08-05T07:17:10.767Z</dcterms:created>
  <dcterms:modified xsi:type="dcterms:W3CDTF">2026-08-05T07:17:10.767Z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